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77939462" w:rsidR="000A4E87" w:rsidRPr="002028DF" w:rsidRDefault="00B27982"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PASQUA DI RISURREZIONE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343E998D" w:rsidR="000A4E87" w:rsidRPr="00073238" w:rsidRDefault="00073238" w:rsidP="000A4E87">
      <w:pPr>
        <w:pStyle w:val="Titolo1"/>
        <w:spacing w:before="0" w:after="120"/>
        <w:jc w:val="center"/>
        <w:rPr>
          <w:rFonts w:eastAsia="Calibri"/>
          <w:sz w:val="28"/>
          <w:szCs w:val="28"/>
          <w:lang w:eastAsia="en-US"/>
        </w:rPr>
      </w:pPr>
      <w:r w:rsidRPr="00073238">
        <w:rPr>
          <w:rFonts w:eastAsia="Calibri"/>
          <w:sz w:val="28"/>
          <w:szCs w:val="28"/>
          <w:lang w:eastAsia="en-US"/>
        </w:rPr>
        <w:t>Hanno portato via il Signore dal sepolcro e non sappiamo dove l’hanno posto!</w:t>
      </w:r>
      <w:r w:rsidR="000A4E87" w:rsidRPr="00073238">
        <w:rPr>
          <w:rFonts w:eastAsia="Calibri"/>
          <w:sz w:val="28"/>
          <w:szCs w:val="28"/>
          <w:lang w:eastAsia="en-US"/>
        </w:rPr>
        <w:t xml:space="preserve"> </w:t>
      </w:r>
    </w:p>
    <w:p w14:paraId="378B76C4" w14:textId="22DBA8F2" w:rsidR="000A4E87" w:rsidRPr="000110E7" w:rsidRDefault="00DB234C" w:rsidP="000A4E87">
      <w:pPr>
        <w:spacing w:after="120"/>
        <w:jc w:val="both"/>
        <w:rPr>
          <w:rFonts w:ascii="Arial" w:eastAsia="Calibri" w:hAnsi="Arial" w:cs="Arial"/>
          <w:iCs/>
          <w:szCs w:val="22"/>
          <w:lang w:eastAsia="en-US"/>
        </w:rPr>
      </w:pPr>
      <w:r w:rsidRPr="000110E7">
        <w:rPr>
          <w:rFonts w:ascii="Arial" w:eastAsia="Calibri" w:hAnsi="Arial" w:cs="Arial"/>
          <w:iCs/>
          <w:szCs w:val="22"/>
          <w:lang w:eastAsia="en-US"/>
        </w:rPr>
        <w:t>Perché l’Apostolo pone a fondamento della sua fede nella risurrezione di Cristo Gesù un fondamento scritturistico dell’Antico Testamento e non invece un fondamento del Nuovo? La ragione va trovata non in Cristo, ma nel Dio che è il Padre del Signore nostro Gesù Cristo e il Padre del Signore nostro Gesù Cristo non è solo il Dio di Abramo, è prima di ogni cosa il Dio di Adamo, essendo il Duo di Adamo è il Dio di ogni uomo, di ogni popolo, di ogni nazione, di ogni regno, di ogni impero. È il Di</w:t>
      </w:r>
      <w:r w:rsidR="00C91629" w:rsidRPr="000110E7">
        <w:rPr>
          <w:rFonts w:ascii="Arial" w:eastAsia="Calibri" w:hAnsi="Arial" w:cs="Arial"/>
          <w:iCs/>
          <w:szCs w:val="22"/>
          <w:lang w:eastAsia="en-US"/>
        </w:rPr>
        <w:t>o di</w:t>
      </w:r>
      <w:r w:rsidRPr="000110E7">
        <w:rPr>
          <w:rFonts w:ascii="Arial" w:eastAsia="Calibri" w:hAnsi="Arial" w:cs="Arial"/>
          <w:iCs/>
          <w:szCs w:val="22"/>
          <w:lang w:eastAsia="en-US"/>
        </w:rPr>
        <w:t xml:space="preserve"> ogni atomo della terra e del cielo. È il Dio dell’intero universo. E</w:t>
      </w:r>
      <w:r w:rsidR="00C91629" w:rsidRPr="000110E7">
        <w:rPr>
          <w:rFonts w:ascii="Arial" w:eastAsia="Calibri" w:hAnsi="Arial" w:cs="Arial"/>
          <w:iCs/>
          <w:szCs w:val="22"/>
          <w:lang w:eastAsia="en-US"/>
        </w:rPr>
        <w:t xml:space="preserve">ssendo </w:t>
      </w:r>
      <w:r w:rsidRPr="000110E7">
        <w:rPr>
          <w:rFonts w:ascii="Arial" w:eastAsia="Calibri" w:hAnsi="Arial" w:cs="Arial"/>
          <w:iCs/>
          <w:szCs w:val="22"/>
          <w:lang w:eastAsia="en-US"/>
        </w:rPr>
        <w:t xml:space="preserve">il Dio dell’universo, la sua Parola illumina tutto l’universo. Essendo il Dio di ogni uomo, la sua Parola illumina ogni uomo. Ecco perché la risurrezione di Cristo Gesù, prima che sia un evento cristologico è un evento teologico ed essendo evento teologico, essa riguarda ogni uomo. Riguarda il cielo e la terra, il passato, il presente, il futuro. Riguarda il tempo e l’eternità. </w:t>
      </w:r>
      <w:r w:rsidR="00572AC8" w:rsidRPr="000110E7">
        <w:rPr>
          <w:rFonts w:ascii="Arial" w:eastAsia="Calibri" w:hAnsi="Arial" w:cs="Arial"/>
          <w:iCs/>
          <w:szCs w:val="22"/>
          <w:lang w:eastAsia="en-US"/>
        </w:rPr>
        <w:t>Se invece fosse un evento solamente cristologico, qualcuno potrebbe rifiutare la fede in Cristo, giudicandola una fede che riguarda solo la persona di Cristo Gesù o al massimo i suoi discepoli. Mentre la risurrezione del Signore riguarda ogni uomo. Così come riguarda ogni uomo la purissima fede in  Cristo Gesù, perché si diviene uomini nuovi solo in Cristo Gesù che è il Verbo Incarnato, il Verbo Crocifisso, il Verbo Immolato, il Verbo Risorto. Ecco il fondamento eterno di questa verità:</w:t>
      </w:r>
    </w:p>
    <w:p w14:paraId="6FF05C0E" w14:textId="77777777" w:rsidR="00572AC8" w:rsidRPr="000110E7" w:rsidRDefault="00572AC8" w:rsidP="00572AC8">
      <w:pPr>
        <w:spacing w:after="120"/>
        <w:jc w:val="both"/>
        <w:rPr>
          <w:rFonts w:ascii="Arial" w:eastAsia="Calibri" w:hAnsi="Arial" w:cs="Arial"/>
          <w:i/>
          <w:szCs w:val="22"/>
          <w:lang w:eastAsia="en-US"/>
        </w:rPr>
      </w:pPr>
      <w:r w:rsidRPr="000110E7">
        <w:rPr>
          <w:rFonts w:ascii="Arial" w:eastAsia="Calibri" w:hAnsi="Arial" w:cs="Arial"/>
          <w:i/>
          <w:szCs w:val="22"/>
          <w:lang w:eastAsia="en-US"/>
        </w:rPr>
        <w:t xml:space="preserve">Miktam. Di Davide. Proteggimi, o Dio: in te mi rifugio. Ho detto al Signore: «Il mio Signore sei tu, solo in te è il mio bene». Agli idoli del paese, agli dèi potenti andava tutto il mio favore. Moltiplicano le loro pene quelli che corrono dietro a un dio straniero. Io non spanderò le loro libagioni di sangue, né pronuncerò con le mie labbra i loro nomi. Il Signore è mia parte di eredità e mio calice: nelle tue mani è la mia vita. Per me la sorte è caduta su luoghi deliziosi: la mia eredità è stupenda. Benedico il Signore che mi ha dato consiglio; anche di notte il mio animo mi istruisce. Io pongo sempre davanti a me il Signore, sta alla mia destra, non potrò vacillare. Per questo gioisce il mio cuore ed esulta la mia anima; anche il mio corpo riposa al sicuro, perché non abbandonerai la mia vita negli inferi, né lascerai che il tuo fedele veda la fossa. Mi indicherai il sentiero della vita, gioia piena alla tua presenza, dolcezza senza fine alla tua destra (Sal 16,1-11). </w:t>
      </w:r>
    </w:p>
    <w:p w14:paraId="2F52B586" w14:textId="49D36B43" w:rsidR="00DB234C" w:rsidRPr="000110E7" w:rsidRDefault="00572AC8" w:rsidP="00572AC8">
      <w:pPr>
        <w:spacing w:after="120"/>
        <w:jc w:val="both"/>
        <w:rPr>
          <w:rFonts w:ascii="Arial" w:eastAsia="Calibri" w:hAnsi="Arial" w:cs="Arial"/>
          <w:iCs/>
          <w:szCs w:val="22"/>
          <w:lang w:eastAsia="en-US"/>
        </w:rPr>
      </w:pPr>
      <w:r w:rsidRPr="000110E7">
        <w:rPr>
          <w:rFonts w:ascii="Arial" w:eastAsia="Calibri" w:hAnsi="Arial" w:cs="Arial"/>
          <w:i/>
          <w:szCs w:val="22"/>
          <w:lang w:eastAsia="en-US"/>
        </w:rPr>
        <w:t>Benedetto Dio, Padre del Signore nostro Gesù Cristo,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che ci ha benedetti con ogni benedizione spirituale nei cieli in Cristo.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In lui ci ha scelti prima della creazione del mondo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per essere santi e immacolati di fronte a lui nella carità,</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predestinandoci a essere per lui figli adottivi</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mediante Gesù Cristo,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secondo il disegno d’amore della sua volontà,</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a lode dello splendore della sua grazia,</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di cui ci ha gratificati nel Figlio amato.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In lui, mediante il suo sangue,</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abbiamo la redenzione, il perdono delle colpe,</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secondo la ricchezza della sua grazia.</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Egli l’ha riversata in abbondanza su di noi</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con ogni sapienza e intelligenza,</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facendoci conoscere il mistero della sua volontà,</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secondo la benevolenza che in lui si era proposto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per il governo della pienezza dei tempi:</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ricondurre al Cristo, unico capo, tutte le cose,</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quelle nei cieli e quelle sulla terra.</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In lui siamo stati fatti anche eredi,</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predestinati – secondo il progetto di colui</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che tutto opera secondo la sua volontà –</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a essere lode della sua gloria,</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noi, che già prima abbiamo sperato nel Cristo.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In lui anche voi,</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dopo avere ascoltato la parola della verità,</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il Vangelo della vostra salvezza,</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 xml:space="preserve">e avere in esso creduto, </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avete ricevuto il sigillo dello Spirito Santo che era stato promesso,</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il quale è caparra della nostra eredità,</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in attesa della completa redenzione</w:t>
      </w:r>
      <w:r w:rsidRPr="000110E7">
        <w:rPr>
          <w:rFonts w:ascii="Arial" w:eastAsia="Calibri" w:hAnsi="Arial" w:cs="Arial"/>
          <w:i/>
          <w:szCs w:val="22"/>
          <w:lang w:eastAsia="en-US"/>
        </w:rPr>
        <w:t xml:space="preserve"> </w:t>
      </w:r>
      <w:r w:rsidRPr="000110E7">
        <w:rPr>
          <w:rFonts w:ascii="Arial" w:eastAsia="Calibri" w:hAnsi="Arial" w:cs="Arial"/>
          <w:i/>
          <w:szCs w:val="22"/>
          <w:lang w:eastAsia="en-US"/>
        </w:rPr>
        <w:t>di coloro che Dio si è acquistato a lode della sua gloria</w:t>
      </w:r>
      <w:r w:rsidRPr="000110E7">
        <w:rPr>
          <w:rFonts w:ascii="Arial" w:eastAsia="Calibri" w:hAnsi="Arial" w:cs="Arial"/>
          <w:i/>
          <w:szCs w:val="22"/>
          <w:lang w:eastAsia="en-US"/>
        </w:rPr>
        <w:t xml:space="preserve"> (Ef 1,3-14). </w:t>
      </w:r>
      <w:r w:rsidRPr="000110E7">
        <w:rPr>
          <w:rFonts w:ascii="Arial" w:eastAsia="Calibri" w:hAnsi="Arial" w:cs="Arial"/>
          <w:iCs/>
          <w:szCs w:val="22"/>
          <w:lang w:eastAsia="en-US"/>
        </w:rPr>
        <w:t xml:space="preserve">Ecco il fondamento teologico di Cristo Gesù: È </w:t>
      </w:r>
      <w:r w:rsidR="00C91629" w:rsidRPr="000110E7">
        <w:rPr>
          <w:rFonts w:ascii="Arial" w:eastAsia="Calibri" w:hAnsi="Arial" w:cs="Arial"/>
          <w:iCs/>
          <w:szCs w:val="22"/>
          <w:lang w:eastAsia="en-US"/>
        </w:rPr>
        <w:t xml:space="preserve">Dio </w:t>
      </w:r>
      <w:r w:rsidRPr="000110E7">
        <w:rPr>
          <w:rFonts w:ascii="Arial" w:eastAsia="Calibri" w:hAnsi="Arial" w:cs="Arial"/>
          <w:iCs/>
          <w:szCs w:val="22"/>
          <w:lang w:eastAsia="en-US"/>
        </w:rPr>
        <w:t xml:space="preserve">che ci ha dato e ci dona Cristo. </w:t>
      </w:r>
    </w:p>
    <w:p w14:paraId="08178F63" w14:textId="2514ED47" w:rsidR="00D714D1" w:rsidRPr="000110E7" w:rsidRDefault="003F7725" w:rsidP="007D78FA">
      <w:pPr>
        <w:spacing w:after="120"/>
        <w:jc w:val="both"/>
        <w:rPr>
          <w:rFonts w:ascii="Arial" w:eastAsia="Calibri" w:hAnsi="Arial" w:cs="Arial"/>
          <w:i/>
          <w:szCs w:val="22"/>
          <w:lang w:eastAsia="en-US"/>
        </w:rPr>
      </w:pPr>
      <w:r w:rsidRPr="000110E7">
        <w:rPr>
          <w:rFonts w:ascii="Arial" w:eastAsia="Calibri" w:hAnsi="Arial" w:cs="Arial"/>
          <w:i/>
          <w:szCs w:val="22"/>
          <w:lang w:eastAsia="en-US"/>
        </w:rPr>
        <w:t xml:space="preserve">Il primo giorno della settimana, Maria di Màgdala si recò al sepolcro di mattino, quando era ancora buio, e vide che la pietra era stata tolta dal sepolcro. </w:t>
      </w:r>
      <w:r w:rsidR="00073238" w:rsidRPr="000110E7">
        <w:rPr>
          <w:rFonts w:ascii="Arial" w:eastAsia="Calibri" w:hAnsi="Arial" w:cs="Arial"/>
          <w:i/>
          <w:szCs w:val="22"/>
          <w:lang w:eastAsia="en-US"/>
        </w:rPr>
        <w:t>Corse</w:t>
      </w:r>
      <w:r w:rsidRPr="000110E7">
        <w:rPr>
          <w:rFonts w:ascii="Arial" w:eastAsia="Calibri" w:hAnsi="Arial" w:cs="Arial"/>
          <w:i/>
          <w:szCs w:val="22"/>
          <w:lang w:eastAsia="en-US"/>
        </w:rPr>
        <w:t xml:space="preserve"> allora e andò da Simon Pietro e dall’altro discepolo, quello che Gesù amava, e disse loro: «Hanno portato via il Signore dal sepolcro e non sappiamo dove l’hanno posto!». </w:t>
      </w:r>
      <w:r w:rsidR="00073238" w:rsidRPr="000110E7">
        <w:rPr>
          <w:rFonts w:ascii="Arial" w:eastAsia="Calibri" w:hAnsi="Arial" w:cs="Arial"/>
          <w:i/>
          <w:szCs w:val="22"/>
          <w:lang w:eastAsia="en-US"/>
        </w:rPr>
        <w:t>Pietro</w:t>
      </w:r>
      <w:r w:rsidRPr="000110E7">
        <w:rPr>
          <w:rFonts w:ascii="Arial" w:eastAsia="Calibri" w:hAnsi="Arial" w:cs="Arial"/>
          <w:i/>
          <w:szCs w:val="22"/>
          <w:lang w:eastAsia="en-US"/>
        </w:rPr>
        <w:t xml:space="preserve"> allora uscì insieme all’altro discepolo e si recarono al sepolcro. </w:t>
      </w:r>
      <w:r w:rsidR="00073238" w:rsidRPr="000110E7">
        <w:rPr>
          <w:rFonts w:ascii="Arial" w:eastAsia="Calibri" w:hAnsi="Arial" w:cs="Arial"/>
          <w:i/>
          <w:szCs w:val="22"/>
          <w:lang w:eastAsia="en-US"/>
        </w:rPr>
        <w:t>Correvano</w:t>
      </w:r>
      <w:r w:rsidRPr="000110E7">
        <w:rPr>
          <w:rFonts w:ascii="Arial" w:eastAsia="Calibri" w:hAnsi="Arial" w:cs="Arial"/>
          <w:i/>
          <w:szCs w:val="22"/>
          <w:lang w:eastAsia="en-US"/>
        </w:rPr>
        <w:t xml:space="preserve"> insieme tutti e due, ma l’altro discepolo corse più veloce di Pietro e giunse per primo al sepolcro. </w:t>
      </w:r>
      <w:r w:rsidR="00073238" w:rsidRPr="000110E7">
        <w:rPr>
          <w:rFonts w:ascii="Arial" w:eastAsia="Calibri" w:hAnsi="Arial" w:cs="Arial"/>
          <w:i/>
          <w:szCs w:val="22"/>
          <w:lang w:eastAsia="en-US"/>
        </w:rPr>
        <w:t>Si</w:t>
      </w:r>
      <w:r w:rsidRPr="000110E7">
        <w:rPr>
          <w:rFonts w:ascii="Arial" w:eastAsia="Calibri" w:hAnsi="Arial" w:cs="Arial"/>
          <w:i/>
          <w:szCs w:val="22"/>
          <w:lang w:eastAsia="en-US"/>
        </w:rPr>
        <w:t xml:space="preserve"> chinò, vide i teli posati là, ma non entrò. </w:t>
      </w:r>
      <w:r w:rsidR="00073238" w:rsidRPr="000110E7">
        <w:rPr>
          <w:rFonts w:ascii="Arial" w:eastAsia="Calibri" w:hAnsi="Arial" w:cs="Arial"/>
          <w:i/>
          <w:szCs w:val="22"/>
          <w:lang w:eastAsia="en-US"/>
        </w:rPr>
        <w:t>Giunse</w:t>
      </w:r>
      <w:r w:rsidRPr="000110E7">
        <w:rPr>
          <w:rFonts w:ascii="Arial" w:eastAsia="Calibri" w:hAnsi="Arial" w:cs="Arial"/>
          <w:i/>
          <w:szCs w:val="22"/>
          <w:lang w:eastAsia="en-US"/>
        </w:rPr>
        <w:t xml:space="preserve"> intanto anche Simon Pietro, che lo seguiva, ed entrò nel sepolcro e osservò i teli posati là, </w:t>
      </w:r>
      <w:r w:rsidR="00073238" w:rsidRPr="000110E7">
        <w:rPr>
          <w:rFonts w:ascii="Arial" w:eastAsia="Calibri" w:hAnsi="Arial" w:cs="Arial"/>
          <w:i/>
          <w:szCs w:val="22"/>
          <w:lang w:eastAsia="en-US"/>
        </w:rPr>
        <w:t>e</w:t>
      </w:r>
      <w:r w:rsidRPr="000110E7">
        <w:rPr>
          <w:rFonts w:ascii="Arial" w:eastAsia="Calibri" w:hAnsi="Arial" w:cs="Arial"/>
          <w:i/>
          <w:szCs w:val="22"/>
          <w:lang w:eastAsia="en-US"/>
        </w:rPr>
        <w:t xml:space="preserve"> il sudario – che era stato sul suo capo – non posato là con i teli, ma avvolto in un luogo a parte. </w:t>
      </w:r>
      <w:r w:rsidR="00073238" w:rsidRPr="000110E7">
        <w:rPr>
          <w:rFonts w:ascii="Arial" w:eastAsia="Calibri" w:hAnsi="Arial" w:cs="Arial"/>
          <w:i/>
          <w:szCs w:val="22"/>
          <w:lang w:eastAsia="en-US"/>
        </w:rPr>
        <w:t>Allora</w:t>
      </w:r>
      <w:r w:rsidRPr="000110E7">
        <w:rPr>
          <w:rFonts w:ascii="Arial" w:eastAsia="Calibri" w:hAnsi="Arial" w:cs="Arial"/>
          <w:i/>
          <w:szCs w:val="22"/>
          <w:lang w:eastAsia="en-US"/>
        </w:rPr>
        <w:t xml:space="preserve"> entrò anche l’altro discepolo, che era giunto per primo al sepolcro, e vide e credette. </w:t>
      </w:r>
      <w:r w:rsidR="00073238" w:rsidRPr="000110E7">
        <w:rPr>
          <w:rFonts w:ascii="Arial" w:eastAsia="Calibri" w:hAnsi="Arial" w:cs="Arial"/>
          <w:i/>
          <w:szCs w:val="22"/>
          <w:lang w:eastAsia="en-US"/>
        </w:rPr>
        <w:t>Infatti</w:t>
      </w:r>
      <w:r w:rsidRPr="000110E7">
        <w:rPr>
          <w:rFonts w:ascii="Arial" w:eastAsia="Calibri" w:hAnsi="Arial" w:cs="Arial"/>
          <w:i/>
          <w:szCs w:val="22"/>
          <w:lang w:eastAsia="en-US"/>
        </w:rPr>
        <w:t xml:space="preserve"> non avevano ancora compreso la Scrittura, che cioè egli doveva risorgere dai morti (Gv 20,1-9). </w:t>
      </w:r>
    </w:p>
    <w:p w14:paraId="03CACC1A" w14:textId="08563850" w:rsidR="00C91629" w:rsidRPr="000110E7" w:rsidRDefault="00572AC8" w:rsidP="007D78FA">
      <w:pPr>
        <w:spacing w:after="120"/>
        <w:jc w:val="both"/>
        <w:rPr>
          <w:rFonts w:ascii="Arial" w:eastAsia="Calibri" w:hAnsi="Arial" w:cs="Arial"/>
          <w:iCs/>
          <w:szCs w:val="22"/>
          <w:lang w:eastAsia="en-US"/>
        </w:rPr>
      </w:pPr>
      <w:r w:rsidRPr="000110E7">
        <w:rPr>
          <w:rFonts w:ascii="Arial" w:eastAsia="Calibri" w:hAnsi="Arial" w:cs="Arial"/>
          <w:iCs/>
          <w:szCs w:val="22"/>
          <w:lang w:eastAsia="en-US"/>
        </w:rPr>
        <w:t xml:space="preserve">Oggi urge più che mai mettere sul candelabro il vero fondamento teologico della fede. Dio, il Creatore e il Signore della terra, ha dato a noi Cristo Gesù. Cristo Gesù si è dato al Padre. Il Padre lo dona per la nostra salvezza. Il cristiano si dona a Cristo, in Lui, con Lui, per Lui, Cristo ci dona al Padre e il Padre ci dona per </w:t>
      </w:r>
      <w:r w:rsidR="00C91629" w:rsidRPr="000110E7">
        <w:rPr>
          <w:rFonts w:ascii="Arial" w:eastAsia="Calibri" w:hAnsi="Arial" w:cs="Arial"/>
          <w:iCs/>
          <w:szCs w:val="22"/>
          <w:lang w:eastAsia="en-US"/>
        </w:rPr>
        <w:t>la salvezza di ogni nostro fratello. Non è il cristiano che dona Cristo. È invece il Padre che lo dona. Il cristiano lo riceve dal Padre, lo fa sua vita, e nel nome del Padre lo dona a ogni uomo perché diventi sua vita. La vera missione è sempre missione teologica, anche se ha come dono Cristo Gesù nel suo mistero di Redenzione. Madre di Dio, anche te Dio ha fatto Madre nostra per bocca del Figlio tuo. Ecco perché anche la vera mariologia è sempre il frutto della vera teologia. Madre, aiutaci a porre la teologia a fondamento della vera fede. La vera fede è universale e riguarda la salvezza di ogni uomo.</w:t>
      </w:r>
    </w:p>
    <w:sectPr w:rsidR="00C91629" w:rsidRPr="000110E7" w:rsidSect="000110E7">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0E7"/>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3238"/>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4EDD"/>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B7C8B"/>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3F7725"/>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AC8"/>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62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34C"/>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887</Words>
  <Characters>5059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2025-11-26T05:36:00Z</dcterms:created>
  <dcterms:modified xsi:type="dcterms:W3CDTF">2026-06-26T20:49:00Z</dcterms:modified>
</cp:coreProperties>
</file>